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>
          <w:trHeight w:val="8812" w:hRule="atLeast"/>
        </w:trPr>
        <w:tc>
          <w:tcPr>
            <w:tcW w:w="9016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SDK and System Resources of 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B3VCU</w:t>
            </w:r>
          </w:p>
          <w:p>
            <w:pPr>
              <w:pStyle w:val="Title"/>
              <w:rPr>
                <w:rFonts w:ascii="Cambria" w:hAnsi="Cambria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Cambria" w:hAnsi="Cambria"/>
                <w:b/>
                <w:bCs/>
                <w:sz w:val="40"/>
                <w:szCs w:val="40"/>
              </w:rPr>
              <w:t xml:space="preserve">STELS PART NO:  2200302054    </w:t>
            </w:r>
          </w:p>
          <w:p>
            <w:pPr>
              <w:pStyle w:val="Normal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spacing w:lineRule="auto" w:line="360" w:before="120" w:after="120"/>
              <w:jc w:val="center"/>
              <w:rPr/>
            </w:pPr>
            <w:r>
              <w:rPr/>
            </w:r>
            <w:bookmarkStart w:id="0" w:name="_Hlk108897080"/>
            <w:bookmarkStart w:id="1" w:name="_Hlk108897080"/>
            <w:bookmarkEnd w:id="1"/>
          </w:p>
        </w:tc>
      </w:tr>
    </w:tbl>
    <w:p>
      <w:pPr>
        <w:pStyle w:val="Title"/>
        <w:jc w:val="left"/>
        <w:rPr>
          <w:rFonts w:ascii="Cambria" w:hAnsi="Cambria" w:cs="Arial"/>
          <w:b/>
          <w:b/>
          <w:bCs/>
          <w:sz w:val="28"/>
          <w:szCs w:val="28"/>
          <w:u w:val="single"/>
        </w:rPr>
      </w:pPr>
      <w:r>
        <w:rPr>
          <w:rFonts w:cs="Arial" w:ascii="Cambria" w:hAnsi="Cambria"/>
          <w:b/>
          <w:bCs/>
          <w:sz w:val="28"/>
          <w:szCs w:val="28"/>
          <w:u w:val="single"/>
        </w:rPr>
      </w:r>
    </w:p>
    <w:p>
      <w:pPr>
        <w:pStyle w:val="Title"/>
        <w:jc w:val="left"/>
        <w:rPr>
          <w:rFonts w:ascii="Cambria" w:hAnsi="Cambria" w:cs="Arial"/>
          <w:b/>
          <w:b/>
          <w:bCs/>
          <w:sz w:val="28"/>
          <w:szCs w:val="28"/>
          <w:u w:val="single"/>
        </w:rPr>
      </w:pPr>
      <w:r>
        <w:rPr>
          <w:rFonts w:cs="Arial" w:ascii="Cambria" w:hAnsi="Cambria"/>
          <w:b/>
          <w:bCs/>
          <w:sz w:val="28"/>
          <w:szCs w:val="28"/>
          <w:u w:val="single"/>
        </w:rPr>
        <w:t>Change Index.</w:t>
      </w:r>
    </w:p>
    <w:tbl>
      <w:tblPr>
        <w:tblpPr w:bottomFromText="0" w:horzAnchor="margin" w:leftFromText="180" w:rightFromText="180" w:tblpX="0" w:tblpY="-13" w:topFromText="0" w:vertAnchor="text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47"/>
        <w:gridCol w:w="1661"/>
        <w:gridCol w:w="3619"/>
        <w:gridCol w:w="1496"/>
        <w:gridCol w:w="1503"/>
      </w:tblGrid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Index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Date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Amendment contents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Version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Person</w:t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07 July2022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First Copy for release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1.0.1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Chen Yong</w:t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3 Aug 2022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Modify by VCU_IDS_V0.2.xlsx requirement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  <w:t>1.0.2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Chen Yong</w:t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rPr/>
          </w:pPr>
          <w:r>
            <w:br w:type="page"/>
          </w:r>
          <w:r>
            <w:rPr>
              <w:b/>
              <w:bCs/>
              <w:color w:val="1F3864" w:themeColor="accent1" w:themeShade="80"/>
              <w:sz w:val="28"/>
              <w:szCs w:val="28"/>
            </w:rPr>
            <w:t>Table of Contents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r>
            <w:fldChar w:fldCharType="begin"/>
          </w:r>
          <w:r>
            <w:rPr>
              <w:webHidden/>
              <w:rStyle w:val="IndexLink"/>
              <w:vanish w:val="false"/>
            </w:rPr>
            <w:instrText> TOC \z \o "1-3" \u \h</w:instrText>
          </w:r>
          <w:r>
            <w:rPr>
              <w:webHidden/>
              <w:rStyle w:val="IndexLink"/>
              <w:vanish w:val="false"/>
            </w:rPr>
            <w:fldChar w:fldCharType="separate"/>
          </w:r>
          <w:hyperlink w:anchor="_Toc10895917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_Toc108959175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   Scope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895917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_Toc108959176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2   System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895917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_Toc108959177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   Environment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7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_Toc108959178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3.1 VCU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7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_Toc108959179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3.2 Programming computer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895918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   B3VCU system resources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left" w:pos="880" w:leader="none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81">
            <w:r>
              <w:rPr>
                <w:webHidden/>
                <w:rStyle w:val="IndexLink"/>
                <w:vanish w:val="false"/>
              </w:rPr>
              <w:t>4.1</w:t>
            </w:r>
            <w:r>
              <w:rPr>
                <w:rStyle w:val="IndexLink"/>
                <w:rFonts w:eastAsia="等线" w:ascii="Calibri" w:hAnsi="Calibri" w:asciiTheme="minorHAnsi" w:eastAsiaTheme="minorEastAsia" w:hAnsiTheme="minorHAnsi"/>
                <w:lang w:eastAsia="zh-CN" w:bidi="ta-IN"/>
              </w:rPr>
              <w:tab/>
            </w:r>
            <w:r>
              <w:rPr>
                <w:rStyle w:val="IndexLink"/>
              </w:rPr>
              <w:t>External interface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8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4.1.1 CAM UART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4.1.2 VDU UART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8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4.1.3 Spare UART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8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4.1.4 Ethernet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8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4.1.5 Keypad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8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4.1.6 Digital GPIO Output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4.1.7 SDI Video Input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_Toc108959189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4.1.8 SDI video Output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4.1.9 LED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 Internal Interface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4.2.1 I2C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4.2.2 frmbuf_rd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4.2.3 mix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4.2.4 uhdsdi_tx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6">
            <w:r>
              <w:rPr>
                <w:webHidden/>
                <w:rStyle w:val="IndexLink"/>
                <w:vanish w:val="false"/>
              </w:rPr>
              <w:t xml:space="preserve">4.2.5 </w:t>
            </w:r>
            <w:r>
              <w:rPr>
                <w:rStyle w:val="IndexLink"/>
                <w:lang w:val="en"/>
              </w:rPr>
              <w:t>sdi_anc_tx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4.2.6 IIo sensor</w:t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4.2.7 pdma</w:t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19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_Toc108959199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4.2.8 Reserve memory</w:t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2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_Toc108959200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4.2.9 Watchdog</w:t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89592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_Toc108959201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5   Programming</w:t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2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_Toc108959202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5.1 A simple firmware</w:t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20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_Toc108959203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5.1.1 Edit</w:t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20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_Toc108959204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5.1.2 Compile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5920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_Toc108959205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5.1.3 Run firmware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/>
      </w:pPr>
      <w:r>
        <w:rPr/>
      </w:r>
    </w:p>
    <w:p>
      <w:pPr>
        <w:pStyle w:val="Heading1"/>
        <w:rPr/>
      </w:pPr>
      <w:bookmarkStart w:id="2" w:name="_Toc108959175"/>
      <w:bookmarkStart w:id="3" w:name="_Toc989338376"/>
      <w:bookmarkStart w:id="4" w:name="_Toc1210113647"/>
      <w:bookmarkStart w:id="5" w:name="_Toc379570704"/>
      <w:bookmarkStart w:id="6" w:name="_Hlk108895018"/>
      <w:bookmarkEnd w:id="6"/>
      <w:r>
        <w:rPr/>
        <w:t>1   Scope</w:t>
      </w:r>
      <w:bookmarkEnd w:id="2"/>
      <w:bookmarkEnd w:id="3"/>
      <w:bookmarkEnd w:id="4"/>
      <w:bookmarkEnd w:id="5"/>
    </w:p>
    <w:p>
      <w:pPr>
        <w:pStyle w:val="Normal"/>
        <w:spacing w:lineRule="auto" w:line="360"/>
        <w:ind w:left="1134" w:hanging="0"/>
        <w:jc w:val="left"/>
        <w:rPr/>
      </w:pPr>
      <w:bookmarkStart w:id="7" w:name="_Hlk109072127"/>
      <w:r>
        <w:rPr/>
        <w:t xml:space="preserve">This document stipulates SDK -System resources specification procedures for Video Control Unit (abbreviated as VCU B3 here after). This document will be used as a guideline to system resources and programming of VCU B3 in according to the technical specification requirements. </w:t>
      </w:r>
      <w:bookmarkEnd w:id="7"/>
    </w:p>
    <w:p>
      <w:pPr>
        <w:pStyle w:val="Normal"/>
        <w:rPr/>
      </w:pPr>
      <w:r>
        <w:rPr/>
      </w:r>
    </w:p>
    <w:p>
      <w:pPr>
        <w:pStyle w:val="Heading1"/>
        <w:rPr/>
      </w:pPr>
      <w:bookmarkStart w:id="8" w:name="_Toc108959176"/>
      <w:r>
        <w:rPr/>
        <w:t>2   System</w:t>
      </w:r>
      <w:bookmarkEnd w:id="8"/>
    </w:p>
    <w:p>
      <w:pPr>
        <w:pStyle w:val="Normal"/>
        <w:rPr>
          <w:lang w:val="en-GB"/>
        </w:rPr>
      </w:pPr>
      <w:r>
        <w:rPr>
          <w:lang w:val="en-GB"/>
        </w:rPr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52978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9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TextBody"/>
        <w:ind w:left="720" w:hanging="0"/>
        <w:rPr>
          <w:rFonts w:ascii="Cambria" w:hAnsi="Cambria"/>
        </w:rPr>
      </w:pPr>
      <w:r>
        <w:rPr>
          <w:rFonts w:ascii="Cambria" w:hAnsi="Cambria"/>
        </w:rPr>
        <w:t>Figure is the full system physical linking. The devices and linking for programming are in the dotted line box.</w:t>
      </w:r>
    </w:p>
    <w:p>
      <w:pPr>
        <w:pStyle w:val="Heading1"/>
        <w:rPr/>
      </w:pPr>
      <w:bookmarkStart w:id="9" w:name="_Toc108959177"/>
      <w:r>
        <w:rPr/>
        <w:t>3   Environment</w:t>
      </w:r>
      <w:bookmarkEnd w:id="9"/>
    </w:p>
    <w:p>
      <w:pPr>
        <w:pStyle w:val="Heading2"/>
        <w:rPr/>
      </w:pPr>
      <w:bookmarkStart w:id="10" w:name="_Toc108959178"/>
      <w:r>
        <w:rPr/>
        <w:t>3.1 VCU</w:t>
      </w:r>
      <w:bookmarkEnd w:id="10"/>
    </w:p>
    <w:p>
      <w:pPr>
        <w:pStyle w:val="TextBody"/>
        <w:ind w:left="1080" w:hanging="0"/>
        <w:rPr>
          <w:rFonts w:ascii="Cambria" w:hAnsi="Cambria"/>
        </w:rPr>
      </w:pPr>
      <w:r>
        <w:rPr>
          <w:rFonts w:ascii="Cambria" w:hAnsi="Cambria"/>
        </w:rPr>
        <w:t>Default setting:</w:t>
      </w:r>
    </w:p>
    <w:p>
      <w:pPr>
        <w:pStyle w:val="TextBody"/>
        <w:widowControl/>
        <w:numPr>
          <w:ilvl w:val="0"/>
          <w:numId w:val="2"/>
        </w:numPr>
        <w:tabs>
          <w:tab w:val="clear" w:pos="720"/>
          <w:tab w:val="left" w:pos="1440" w:leader="none"/>
        </w:tabs>
        <w:suppressAutoHyphens w:val="true"/>
        <w:spacing w:lineRule="auto" w:line="276" w:before="0" w:after="140"/>
        <w:ind w:left="1440" w:hanging="360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static IP (192.168.</w:t>
      </w:r>
      <w:r>
        <w:rPr>
          <w:rFonts w:eastAsia="宋体" w:cs="Times New Roman" w:ascii="Cambria" w:hAnsi="Cambria"/>
          <w:color w:val="auto"/>
          <w:kern w:val="0"/>
          <w:sz w:val="22"/>
          <w:szCs w:val="20"/>
          <w:lang w:val="en-GB" w:eastAsia="en-US" w:bidi="ar-SA"/>
        </w:rPr>
        <w:t>1</w:t>
      </w:r>
      <w:r>
        <w:rPr>
          <w:rFonts w:ascii="Cambria" w:hAnsi="Cambria"/>
        </w:rPr>
        <w:t>.254)</w:t>
      </w:r>
    </w:p>
    <w:p>
      <w:pPr>
        <w:pStyle w:val="TextBody"/>
        <w:widowControl/>
        <w:numPr>
          <w:ilvl w:val="0"/>
          <w:numId w:val="3"/>
        </w:numPr>
        <w:tabs>
          <w:tab w:val="clear" w:pos="720"/>
          <w:tab w:val="left" w:pos="1440" w:leader="none"/>
        </w:tabs>
        <w:suppressAutoHyphens w:val="true"/>
        <w:spacing w:lineRule="auto" w:line="276" w:before="0" w:after="140"/>
        <w:ind w:left="1440" w:hanging="360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username: root</w:t>
      </w:r>
    </w:p>
    <w:p>
      <w:pPr>
        <w:pStyle w:val="TextBody"/>
        <w:widowControl/>
        <w:numPr>
          <w:ilvl w:val="0"/>
          <w:numId w:val="3"/>
        </w:numPr>
        <w:tabs>
          <w:tab w:val="clear" w:pos="720"/>
          <w:tab w:val="left" w:pos="1440" w:leader="none"/>
        </w:tabs>
        <w:suppressAutoHyphens w:val="true"/>
        <w:spacing w:lineRule="auto" w:line="276" w:before="0" w:after="140"/>
        <w:ind w:left="1440" w:hanging="360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password: root</w:t>
      </w:r>
    </w:p>
    <w:p>
      <w:pPr>
        <w:pStyle w:val="TextBody"/>
        <w:ind w:left="1080" w:hanging="0"/>
        <w:rPr>
          <w:rFonts w:ascii="Cambria" w:hAnsi="Cambria"/>
        </w:rPr>
      </w:pPr>
      <w:r>
        <w:rPr>
          <w:rFonts w:ascii="Cambria" w:hAnsi="Cambria"/>
        </w:rPr>
        <w:t>The user can download and upload files to VCU with sftp client software.</w:t>
      </w:r>
    </w:p>
    <w:p>
      <w:pPr>
        <w:pStyle w:val="TextBody"/>
        <w:ind w:left="1080" w:hanging="0"/>
        <w:rPr>
          <w:rFonts w:ascii="Cambria" w:hAnsi="Cambria"/>
        </w:rPr>
      </w:pPr>
      <w:r>
        <w:rPr>
          <w:rFonts w:ascii="Cambria" w:hAnsi="Cambria"/>
        </w:rPr>
        <w:t>The user can control the VCU with the serial port debug application (e.g: teraterm).</w:t>
      </w:r>
    </w:p>
    <w:p>
      <w:pPr>
        <w:pStyle w:val="TextBody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>
        <w:rPr>
          <w:rFonts w:ascii="Cambria" w:hAnsi="Cambria"/>
        </w:rPr>
        <w:t xml:space="preserve">The user also can log in and control the VCU with putty or ssh. </w:t>
      </w:r>
    </w:p>
    <w:p>
      <w:pPr>
        <w:pStyle w:val="Heading2"/>
        <w:rPr/>
      </w:pPr>
      <w:bookmarkStart w:id="11" w:name="__RefHeading___Toc1671_3499696116"/>
      <w:bookmarkStart w:id="12" w:name="_Toc108959179"/>
      <w:bookmarkEnd w:id="11"/>
      <w:r>
        <w:rPr/>
        <w:t>3.2 Programming computer</w:t>
      </w:r>
      <w:bookmarkEnd w:id="12"/>
    </w:p>
    <w:p>
      <w:pPr>
        <w:pStyle w:val="TextBody"/>
        <w:widowControl/>
        <w:numPr>
          <w:ilvl w:val="0"/>
          <w:numId w:val="4"/>
        </w:numPr>
        <w:suppressAutoHyphens w:val="true"/>
        <w:spacing w:lineRule="auto" w:line="276" w:before="0" w:after="140"/>
        <w:ind w:left="1440" w:right="-472" w:hanging="360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This computer is for programming the software for the VCU. The Ubuntu (20.04) is required and verified to work. </w:t>
      </w:r>
    </w:p>
    <w:p>
      <w:pPr>
        <w:pStyle w:val="TextBody"/>
        <w:widowControl/>
        <w:numPr>
          <w:ilvl w:val="0"/>
          <w:numId w:val="4"/>
        </w:numPr>
        <w:suppressAutoHyphens w:val="true"/>
        <w:spacing w:lineRule="auto" w:line="276" w:before="0" w:after="140"/>
        <w:ind w:left="1440" w:right="-472" w:hanging="360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This computer has the same subnet IP address with the VCU.</w:t>
      </w:r>
    </w:p>
    <w:p>
      <w:pPr>
        <w:pStyle w:val="TextBody"/>
        <w:widowControl/>
        <w:numPr>
          <w:ilvl w:val="0"/>
          <w:numId w:val="4"/>
        </w:numPr>
        <w:suppressAutoHyphens w:val="true"/>
        <w:spacing w:lineRule="auto" w:line="276" w:before="0" w:after="140"/>
        <w:ind w:left="1440" w:right="-472" w:hanging="360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The user need install the requirement software eg Filezilla(sftp client), GTKTerm(serial debug) or ssh for downloading, uploading and debugging the VCU files. </w:t>
      </w:r>
    </w:p>
    <w:p>
      <w:pPr>
        <w:pStyle w:val="TextBody"/>
        <w:widowControl/>
        <w:numPr>
          <w:ilvl w:val="0"/>
          <w:numId w:val="4"/>
        </w:numPr>
        <w:suppressAutoHyphens w:val="true"/>
        <w:spacing w:lineRule="auto" w:line="276" w:before="0" w:after="140"/>
        <w:ind w:left="1440" w:right="-472" w:hanging="360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The user run sdk.sh(from teamone) to install the sdk compiler.</w:t>
      </w:r>
    </w:p>
    <w:p>
      <w:pPr>
        <w:pStyle w:val="TextBody"/>
        <w:widowControl/>
        <w:numPr>
          <w:ilvl w:val="0"/>
          <w:numId w:val="4"/>
        </w:numPr>
        <w:suppressAutoHyphens w:val="true"/>
        <w:spacing w:lineRule="auto" w:line="276" w:before="0" w:after="140"/>
        <w:ind w:left="1440" w:right="-472" w:hanging="360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&lt;your-sdk-dir&gt;/environment-setup-cortexa72-cortexa53-xilinx-linux includes the environment setup for the compiler. The user need setup the environment of the compiler based on their SDK requirement.</w:t>
      </w:r>
    </w:p>
    <w:p>
      <w:pPr>
        <w:pStyle w:val="Heading1"/>
        <w:rPr/>
      </w:pPr>
      <w:bookmarkStart w:id="13" w:name="__RefHeading___Toc2357_3499696116"/>
      <w:bookmarkStart w:id="14" w:name="_Toc108959180"/>
      <w:bookmarkEnd w:id="13"/>
      <w:r>
        <w:rPr/>
        <w:t>4   B3VCU system resources</w:t>
      </w:r>
      <w:bookmarkEnd w:id="14"/>
    </w:p>
    <w:p>
      <w:pPr>
        <w:pStyle w:val="Heading2"/>
        <w:numPr>
          <w:ilvl w:val="1"/>
          <w:numId w:val="7"/>
        </w:numPr>
        <w:rPr/>
      </w:pPr>
      <w:bookmarkStart w:id="15" w:name="__RefHeading___Toc2359_3499696116"/>
      <w:bookmarkStart w:id="16" w:name="_Toc108959181"/>
      <w:bookmarkEnd w:id="15"/>
      <w:r>
        <w:rPr/>
        <w:t>External interface</w:t>
      </w:r>
      <w:bookmarkEnd w:id="16"/>
    </w:p>
    <w:p>
      <w:pPr>
        <w:pStyle w:val="Heading3"/>
        <w:rPr/>
      </w:pPr>
      <w:bookmarkStart w:id="17" w:name="__RefHeading___Toc2361_3499696116"/>
      <w:bookmarkStart w:id="18" w:name="_Toc108959182"/>
      <w:bookmarkEnd w:id="17"/>
      <w:r>
        <w:rPr/>
        <w:t>4.1.1 CAM UART</w:t>
      </w:r>
      <w:bookmarkEnd w:id="18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This port is link to the TI camera for the NUC controlling.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b/>
          <w:bCs/>
          <w:i/>
          <w:iCs/>
        </w:rPr>
        <w:t>Physical link</w:t>
      </w:r>
      <w:r>
        <w:rPr>
          <w:rFonts w:ascii="Cambria" w:hAnsi="Cambria"/>
          <w:i/>
          <w:iCs/>
        </w:rPr>
        <w:t xml:space="preserve">: </w:t>
      </w:r>
      <w:r>
        <w:rPr>
          <w:rFonts w:ascii="Cambria" w:hAnsi="Cambria"/>
          <w:b/>
          <w:i/>
          <w:iCs/>
        </w:rPr>
        <w:t>TIA/EIA-422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Device name</w:t>
      </w:r>
      <w:r>
        <w:rPr>
          <w:rFonts w:ascii="Cambria" w:hAnsi="Cambria"/>
          <w:i/>
          <w:iCs/>
        </w:rPr>
        <w:t>: /dev/ttySC0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working mode</w:t>
      </w:r>
      <w:r>
        <w:rPr>
          <w:rFonts w:ascii="Cambria" w:hAnsi="Cambria"/>
          <w:i/>
          <w:iCs/>
        </w:rPr>
        <w:t xml:space="preserve">: Duplex </w:t>
      </w:r>
    </w:p>
    <w:p>
      <w:pPr>
        <w:pStyle w:val="TextBody"/>
        <w:ind w:left="1440" w:hanging="0"/>
        <w:rPr>
          <w:i/>
          <w:i/>
          <w:iCs/>
        </w:rPr>
      </w:pPr>
      <w:r>
        <w:rPr>
          <w:rFonts w:eastAsia="Noto Sans CJK SC" w:cs="Lohit Devanagari" w:ascii="Cambria" w:hAnsi="Cambria"/>
          <w:b/>
          <w:bCs/>
          <w:i/>
          <w:iCs/>
          <w:sz w:val="24"/>
          <w:szCs w:val="24"/>
          <w:lang w:val="en"/>
        </w:rPr>
        <w:t>flow control</w:t>
      </w: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: no</w:t>
      </w:r>
    </w:p>
    <w:p>
      <w:pPr>
        <w:pStyle w:val="Heading2"/>
        <w:rPr/>
      </w:pPr>
      <w:bookmarkStart w:id="19" w:name="__RefHeading___Toc2363_3499696116"/>
      <w:bookmarkStart w:id="20" w:name="_Toc108959183"/>
      <w:bookmarkEnd w:id="19"/>
      <w:r>
        <w:rPr/>
        <w:t>4.1.2 VDU UART</w:t>
      </w:r>
      <w:bookmarkEnd w:id="20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This port is link to the VDU for the VDU switching command.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Format</w:t>
      </w:r>
      <w:r>
        <w:rPr>
          <w:rFonts w:ascii="Cambria" w:hAnsi="Cambria"/>
          <w:i/>
          <w:iCs/>
        </w:rPr>
        <w:t xml:space="preserve">: </w:t>
      </w:r>
      <w:r>
        <w:rPr>
          <w:rFonts w:ascii="Cambria" w:hAnsi="Cambria"/>
          <w:b/>
          <w:i/>
          <w:iCs/>
        </w:rPr>
        <w:t>TIA/EIA-422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Device name</w:t>
      </w:r>
      <w:r>
        <w:rPr>
          <w:rFonts w:ascii="Cambria" w:hAnsi="Cambria"/>
          <w:i/>
          <w:iCs/>
        </w:rPr>
        <w:t>: /dev/ttySC1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working mode</w:t>
      </w:r>
      <w:r>
        <w:rPr>
          <w:rFonts w:ascii="Cambria" w:hAnsi="Cambria"/>
          <w:i/>
          <w:iCs/>
        </w:rPr>
        <w:t xml:space="preserve">: Duplex 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eastAsia="Noto Sans CJK SC" w:cs="Lohit Devanagari" w:ascii="Cambria" w:hAnsi="Cambria"/>
          <w:b/>
          <w:bCs/>
          <w:i/>
          <w:iCs/>
          <w:sz w:val="24"/>
          <w:szCs w:val="24"/>
          <w:lang w:val="en"/>
        </w:rPr>
        <w:t>flow control</w:t>
      </w: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: no</w:t>
      </w:r>
    </w:p>
    <w:p>
      <w:pPr>
        <w:pStyle w:val="Heading2"/>
        <w:rPr/>
      </w:pPr>
      <w:bookmarkStart w:id="21" w:name="__RefHeading___Toc2365_3499696116"/>
      <w:bookmarkStart w:id="22" w:name="_Toc108959184"/>
      <w:bookmarkEnd w:id="21"/>
      <w:r>
        <w:rPr/>
        <w:t>4.1.3 Spare UART</w:t>
      </w:r>
      <w:bookmarkEnd w:id="22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b/>
          <w:bCs/>
          <w:i/>
          <w:iCs/>
        </w:rPr>
        <w:t>Format</w:t>
      </w:r>
      <w:r>
        <w:rPr>
          <w:rFonts w:ascii="Cambria" w:hAnsi="Cambria"/>
          <w:i/>
          <w:iCs/>
        </w:rPr>
        <w:t>: TIA-232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Device name</w:t>
      </w:r>
      <w:r>
        <w:rPr>
          <w:rFonts w:ascii="Cambria" w:hAnsi="Cambria"/>
          <w:i/>
          <w:iCs/>
        </w:rPr>
        <w:t>: /dev/ttyPS1,  /dev/ttySC2,  /dev/ttySC3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working mode</w:t>
      </w:r>
      <w:r>
        <w:rPr>
          <w:rFonts w:ascii="Cambria" w:hAnsi="Cambria"/>
          <w:i/>
          <w:iCs/>
        </w:rPr>
        <w:t xml:space="preserve">: Duplex 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flow control</w:t>
      </w:r>
      <w:r>
        <w:rPr>
          <w:rFonts w:ascii="Cambria" w:hAnsi="Cambria"/>
          <w:i/>
          <w:iCs/>
        </w:rPr>
        <w:t>: no</w:t>
      </w:r>
    </w:p>
    <w:p>
      <w:pPr>
        <w:pStyle w:val="Heading2"/>
        <w:rPr/>
      </w:pPr>
      <w:bookmarkStart w:id="23" w:name="__RefHeading___Toc2367_3499696116"/>
      <w:bookmarkStart w:id="24" w:name="_Toc108959185"/>
      <w:bookmarkEnd w:id="23"/>
      <w:r>
        <w:rPr/>
        <w:t>4.1.4 Ethernet</w:t>
      </w:r>
      <w:bookmarkEnd w:id="24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1</w:t>
      </w:r>
      <w:r>
        <w:rPr>
          <w:rFonts w:ascii="Cambria" w:hAnsi="Cambria"/>
          <w:b/>
          <w:bCs/>
        </w:rPr>
        <w:t>0/100/1000 BASE-T</w:t>
      </w:r>
    </w:p>
    <w:p>
      <w:pPr>
        <w:pStyle w:val="TextBody"/>
        <w:widowControl/>
        <w:numPr>
          <w:ilvl w:val="0"/>
          <w:numId w:val="5"/>
        </w:numPr>
        <w:tabs>
          <w:tab w:val="clear" w:pos="720"/>
          <w:tab w:val="left" w:pos="851" w:leader="none"/>
        </w:tabs>
        <w:suppressAutoHyphens w:val="true"/>
        <w:spacing w:lineRule="auto" w:line="276" w:before="0" w:after="140"/>
        <w:ind w:left="1800" w:hanging="360"/>
        <w:textAlignment w:val="auto"/>
        <w:rPr>
          <w:color w:val="C9211E"/>
        </w:rPr>
      </w:pPr>
      <w:r>
        <w:rPr>
          <w:rFonts w:ascii="Cambria" w:hAnsi="Cambria"/>
          <w:b/>
          <w:bCs/>
          <w:color w:val="C9211E"/>
        </w:rPr>
        <w:t xml:space="preserve">Port 1(eth2): </w:t>
      </w:r>
      <w:r>
        <w:rPr>
          <w:rFonts w:ascii="Cambria" w:hAnsi="Cambria"/>
          <w:color w:val="C9211E"/>
        </w:rPr>
        <w:t>VCU control port. default static IP  192.168.1.254</w:t>
      </w:r>
    </w:p>
    <w:p>
      <w:pPr>
        <w:pStyle w:val="TextBody"/>
        <w:widowControl/>
        <w:numPr>
          <w:ilvl w:val="0"/>
          <w:numId w:val="5"/>
        </w:numPr>
        <w:tabs>
          <w:tab w:val="clear" w:pos="720"/>
          <w:tab w:val="left" w:pos="851" w:leader="none"/>
        </w:tabs>
        <w:suppressAutoHyphens w:val="true"/>
        <w:spacing w:lineRule="auto" w:line="276" w:before="0" w:after="140"/>
        <w:ind w:left="1800" w:hanging="360"/>
        <w:textAlignment w:val="auto"/>
        <w:rPr>
          <w:color w:val="C9211E"/>
        </w:rPr>
      </w:pPr>
      <w:r>
        <w:rPr>
          <w:rFonts w:ascii="Cambria" w:hAnsi="Cambria"/>
          <w:b/>
          <w:bCs/>
          <w:color w:val="C9211E"/>
        </w:rPr>
        <w:t xml:space="preserve">Port 2(eth0): </w:t>
      </w:r>
      <w:r>
        <w:rPr>
          <w:rFonts w:ascii="Cambria" w:hAnsi="Cambria"/>
          <w:color w:val="C9211E"/>
        </w:rPr>
        <w:t>VCU RTP video stream port. Default Static IP 192.168.6.254</w:t>
      </w:r>
    </w:p>
    <w:p>
      <w:pPr>
        <w:pStyle w:val="TextBody"/>
        <w:widowControl/>
        <w:numPr>
          <w:ilvl w:val="0"/>
          <w:numId w:val="5"/>
        </w:numPr>
        <w:tabs>
          <w:tab w:val="clear" w:pos="720"/>
          <w:tab w:val="left" w:pos="851" w:leader="none"/>
        </w:tabs>
        <w:suppressAutoHyphens w:val="true"/>
        <w:spacing w:lineRule="auto" w:line="276" w:before="0" w:after="140"/>
        <w:ind w:left="1800" w:hanging="360"/>
        <w:textAlignment w:val="auto"/>
        <w:rPr>
          <w:color w:val="C9211E"/>
        </w:rPr>
      </w:pPr>
      <w:r>
        <w:rPr>
          <w:rFonts w:ascii="Cambria" w:hAnsi="Cambria"/>
          <w:b/>
          <w:bCs/>
          <w:color w:val="C9211E"/>
        </w:rPr>
        <w:t xml:space="preserve">Port 3(eth1): </w:t>
      </w:r>
      <w:r>
        <w:rPr>
          <w:rFonts w:ascii="Cambria" w:hAnsi="Cambria"/>
          <w:color w:val="C9211E"/>
        </w:rPr>
        <w:t>VCU RTP video stream port. Default Static IP 192.168.7.254</w:t>
      </w:r>
    </w:p>
    <w:p>
      <w:pPr>
        <w:pStyle w:val="Heading3"/>
        <w:rPr/>
      </w:pPr>
      <w:bookmarkStart w:id="25" w:name="__RefHeading___Toc2369_3499696116"/>
      <w:bookmarkStart w:id="26" w:name="_Toc108959186"/>
      <w:bookmarkEnd w:id="25"/>
      <w:r>
        <w:rPr/>
        <w:t>4.1.5 Keypad</w:t>
      </w:r>
      <w:bookmarkEnd w:id="26"/>
    </w:p>
    <w:tbl>
      <w:tblPr>
        <w:tblW w:w="7796" w:type="dxa"/>
        <w:jc w:val="left"/>
        <w:tblInd w:w="1273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559"/>
        <w:gridCol w:w="1649"/>
        <w:gridCol w:w="1326"/>
        <w:gridCol w:w="1702"/>
        <w:gridCol w:w="1560"/>
      </w:tblGrid>
      <w:tr>
        <w:trPr/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 No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Gpio port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 name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Linux code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KEY_DIN_1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0&gt;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key1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KEY_1(2)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Trailer ?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KEY_DIN_2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1&gt;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key2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KEY_2(3)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Reverse Gear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KEY_DIN_3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2&gt;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key3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KEY_3(4)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Forward Gear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KEY_DIN_4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3&gt;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key4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KEY_4(5)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KEY_DIN_5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4&gt;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key5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KEY_5(6)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KEY_DIN_6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5&gt;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key6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KEY_6(7)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KEY_DIN_7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6&gt;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key7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KEY_7(8)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KEY_DIN_8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7&gt;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key8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KEY_8(9)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</w:tbl>
    <w:p>
      <w:pPr>
        <w:pStyle w:val="Heading3"/>
        <w:rPr/>
      </w:pPr>
      <w:bookmarkStart w:id="27" w:name="__RefHeading___Toc2371_3499696116"/>
      <w:bookmarkStart w:id="28" w:name="_Toc108959187"/>
      <w:bookmarkEnd w:id="27"/>
      <w:r>
        <w:rPr/>
        <w:t>4.1.6 Digital GPIO Output</w:t>
      </w:r>
      <w:bookmarkEnd w:id="28"/>
    </w:p>
    <w:tbl>
      <w:tblPr>
        <w:tblW w:w="7796" w:type="dxa"/>
        <w:jc w:val="left"/>
        <w:tblInd w:w="1273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701"/>
        <w:gridCol w:w="2126"/>
        <w:gridCol w:w="2172"/>
        <w:gridCol w:w="1796"/>
      </w:tblGrid>
      <w:tr>
        <w:trPr/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DO No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Linux GPIO No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Terminal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Description</w:t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DO1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492</w:t>
            </w:r>
          </w:p>
        </w:tc>
        <w:tc>
          <w:tcPr>
            <w:tcW w:w="2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IR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On/OFF IR</w:t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DO2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493</w:t>
            </w:r>
          </w:p>
        </w:tc>
        <w:tc>
          <w:tcPr>
            <w:tcW w:w="2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IR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On/OFF IR</w:t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DO3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494</w:t>
            </w:r>
          </w:p>
        </w:tc>
        <w:tc>
          <w:tcPr>
            <w:tcW w:w="2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DO4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495</w:t>
            </w:r>
          </w:p>
        </w:tc>
        <w:tc>
          <w:tcPr>
            <w:tcW w:w="2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DO5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496</w:t>
            </w:r>
          </w:p>
        </w:tc>
        <w:tc>
          <w:tcPr>
            <w:tcW w:w="2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Heading3"/>
        <w:rPr/>
      </w:pPr>
      <w:bookmarkStart w:id="29" w:name="__RefHeading___Toc2373_3499696116"/>
      <w:bookmarkStart w:id="30" w:name="_Toc108959188"/>
      <w:bookmarkEnd w:id="29"/>
      <w:r>
        <w:rPr/>
        <w:t>4.1.7 SDI Video Input</w:t>
      </w:r>
      <w:bookmarkEnd w:id="30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b/>
          <w:bCs/>
        </w:rPr>
        <w:t>Device name</w:t>
      </w:r>
      <w:r>
        <w:rPr>
          <w:rFonts w:ascii="Cambria" w:hAnsi="Cambria"/>
        </w:rPr>
        <w:t>: /</w:t>
      </w:r>
      <w:r>
        <w:rPr>
          <w:rFonts w:ascii="Cambria" w:hAnsi="Cambria"/>
          <w:i/>
          <w:iCs/>
        </w:rPr>
        <w:t>dev/media6 (/dev/video0)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ab/>
        <w:tab/>
        <w:t>/dev/media7 (/dev/video1)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ab/>
        <w:tab/>
        <w:t>/dev/media8 (/dev/video2)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ab/>
        <w:tab/>
        <w:t>/dev/media9 (/dev/video3)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ab/>
        <w:tab/>
        <w:t>/dev/media0 (/dev/video4)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ab/>
        <w:tab/>
        <w:t>/dev/media1 (/dev/video5)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ab/>
        <w:tab/>
        <w:t>/dev/media2 (/dev/video6)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ab/>
        <w:tab/>
        <w:t>/dev/media3 (/dev/video7)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ab/>
        <w:tab/>
        <w:t>/dev/media4 (/dev/video8)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ab/>
        <w:tab/>
        <w:t>/dev/media5 (/dev/video9)</w:t>
      </w:r>
    </w:p>
    <w:p>
      <w:pPr>
        <w:pStyle w:val="Heading3"/>
        <w:rPr/>
      </w:pPr>
      <w:bookmarkStart w:id="31" w:name="__RefHeading___Toc2375_3499696116"/>
      <w:bookmarkStart w:id="32" w:name="_Toc108959189"/>
      <w:bookmarkEnd w:id="31"/>
      <w:r>
        <w:rPr/>
        <w:t>4.1.8 SDI video Output</w:t>
      </w:r>
      <w:bookmarkEnd w:id="32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>SDI0 output: frmbuf_rd --&gt; mix -&gt; uhdsdi_tx (‘mix’ can mix video and osd)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SDI1 – SDI7 output: frmbuf_rd-&gt;udhsdi_tx. (without osd funciton)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 xml:space="preserve">There is a device “sdi_anc_tx” in all output. It can embed timestamp into the SDI signal. 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all devices refer to internal interface: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>frmbuf_rd: refer to 4.2.2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>mix: refer to 4.2.3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i/>
          <w:iCs/>
        </w:rPr>
        <w:t>uhdsdi_tx: refer to 4.2.4</w:t>
      </w:r>
    </w:p>
    <w:p>
      <w:pPr>
        <w:pStyle w:val="TextBody"/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                             </w:t>
      </w:r>
      <w:r>
        <w:rPr>
          <w:rFonts w:ascii="Cambria" w:hAnsi="Cambria"/>
          <w:i/>
          <w:iCs/>
        </w:rPr>
        <w:t>sdi_anc_tx: refer to 4.2.5</w:t>
      </w:r>
    </w:p>
    <w:p>
      <w:pPr>
        <w:pStyle w:val="Heading3"/>
        <w:rPr/>
      </w:pPr>
      <w:bookmarkStart w:id="33" w:name="__RefHeading___Toc2377_3499696116"/>
      <w:bookmarkStart w:id="34" w:name="_Toc108959190"/>
      <w:bookmarkEnd w:id="33"/>
      <w:r>
        <w:rPr/>
        <w:t>4.1.9 LED</w:t>
      </w:r>
      <w:bookmarkEnd w:id="34"/>
    </w:p>
    <w:tbl>
      <w:tblPr>
        <w:tblW w:w="7938" w:type="dxa"/>
        <w:jc w:val="left"/>
        <w:tblInd w:w="1273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267"/>
        <w:gridCol w:w="2694"/>
        <w:gridCol w:w="2977"/>
      </w:tblGrid>
      <w:tr>
        <w:trPr/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LED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Linux GPIO No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Description</w:t>
            </w:r>
          </w:p>
        </w:tc>
      </w:tr>
      <w:tr>
        <w:trPr/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Green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458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Normal Status</w:t>
            </w:r>
          </w:p>
        </w:tc>
      </w:tr>
      <w:tr>
        <w:trPr/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Red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459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BIT error</w:t>
            </w:r>
          </w:p>
        </w:tc>
      </w:tr>
    </w:tbl>
    <w:p>
      <w:pPr>
        <w:pStyle w:val="Heading2"/>
        <w:rPr/>
      </w:pPr>
      <w:r>
        <w:rPr/>
      </w:r>
      <w:bookmarkStart w:id="35" w:name="__RefHeading___Toc2379_3499696116"/>
      <w:bookmarkStart w:id="36" w:name="__RefHeading___Toc2379_3499696116"/>
      <w:bookmarkEnd w:id="36"/>
    </w:p>
    <w:p>
      <w:pPr>
        <w:pStyle w:val="Heading2"/>
        <w:rPr/>
      </w:pPr>
      <w:r>
        <w:rPr/>
      </w:r>
    </w:p>
    <w:p>
      <w:pPr>
        <w:pStyle w:val="Heading2"/>
        <w:rPr/>
      </w:pPr>
      <w:bookmarkStart w:id="37" w:name="_Toc108959191"/>
      <w:r>
        <w:rPr/>
        <w:t>4.2 Internal Interface</w:t>
      </w:r>
      <w:bookmarkEnd w:id="37"/>
    </w:p>
    <w:p>
      <w:pPr>
        <w:pStyle w:val="Heading3"/>
        <w:rPr/>
      </w:pPr>
      <w:bookmarkStart w:id="38" w:name="__RefHeading___Toc2381_3499696116"/>
      <w:bookmarkStart w:id="39" w:name="_Toc108959192"/>
      <w:bookmarkEnd w:id="38"/>
      <w:r>
        <w:rPr/>
        <w:t>4.2.1 I2C</w:t>
      </w:r>
      <w:bookmarkEnd w:id="39"/>
    </w:p>
    <w:p>
      <w:pPr>
        <w:pStyle w:val="TextBody"/>
        <w:ind w:left="1887" w:hanging="0"/>
        <w:rPr>
          <w:rFonts w:ascii="Cambria" w:hAnsi="Cambria"/>
        </w:rPr>
      </w:pPr>
      <w:r>
        <w:rPr>
          <w:rFonts w:ascii="Cambria" w:hAnsi="Cambria"/>
          <w:b/>
          <w:bCs/>
          <w:lang w:val="en"/>
        </w:rPr>
        <w:t>device name</w:t>
      </w:r>
      <w:r>
        <w:rPr>
          <w:rFonts w:ascii="Cambria" w:hAnsi="Cambria"/>
          <w:lang w:val="en"/>
        </w:rPr>
        <w:t>: /</w:t>
      </w:r>
      <w:r>
        <w:rPr>
          <w:rFonts w:ascii="Cambria" w:hAnsi="Cambria"/>
          <w:i/>
          <w:iCs/>
          <w:lang w:val="en"/>
        </w:rPr>
        <w:t>dev</w:t>
      </w:r>
      <w:r>
        <w:rPr>
          <w:rFonts w:ascii="Cambria" w:hAnsi="Cambria"/>
          <w:lang w:val="en"/>
        </w:rPr>
        <w:t>/i2c-0</w:t>
      </w:r>
    </w:p>
    <w:p>
      <w:pPr>
        <w:pStyle w:val="TextBody"/>
        <w:ind w:left="1887" w:hanging="0"/>
        <w:rPr>
          <w:rFonts w:ascii="Cambria" w:hAnsi="Cambria"/>
        </w:rPr>
      </w:pPr>
      <w:r>
        <w:rPr>
          <w:rFonts w:ascii="Cambria" w:hAnsi="Cambria"/>
          <w:b/>
          <w:bCs/>
          <w:lang w:val="en"/>
        </w:rPr>
        <w:t>slave chip</w:t>
      </w:r>
      <w:r>
        <w:rPr>
          <w:rFonts w:ascii="Cambria" w:hAnsi="Cambria"/>
          <w:lang w:val="en"/>
        </w:rPr>
        <w:t xml:space="preserve">: mb85rc256vfp  </w:t>
      </w:r>
      <w:r>
        <w:rPr>
          <w:rFonts w:ascii="Cambria" w:hAnsi="Cambria"/>
          <w:b/>
          <w:bCs/>
          <w:lang w:val="en"/>
        </w:rPr>
        <w:t>slave address</w:t>
      </w:r>
      <w:r>
        <w:rPr>
          <w:rFonts w:ascii="Cambria" w:hAnsi="Cambria"/>
          <w:lang w:val="en"/>
        </w:rPr>
        <w:t>: 0x50</w:t>
      </w:r>
    </w:p>
    <w:p>
      <w:pPr>
        <w:pStyle w:val="TextBody"/>
        <w:ind w:left="1887" w:hanging="0"/>
        <w:rPr>
          <w:rFonts w:ascii="Cambria" w:hAnsi="Cambria"/>
        </w:rPr>
      </w:pPr>
      <w:r>
        <w:rPr>
          <w:rFonts w:ascii="Cambria" w:hAnsi="Cambria"/>
          <w:b/>
          <w:bCs/>
          <w:lang w:val="en"/>
        </w:rPr>
        <w:t>description</w:t>
      </w:r>
      <w:r>
        <w:rPr>
          <w:rFonts w:ascii="Cambria" w:hAnsi="Cambria"/>
          <w:lang w:val="en"/>
        </w:rPr>
        <w:t>: log data storage</w:t>
      </w:r>
    </w:p>
    <w:p>
      <w:pPr>
        <w:pStyle w:val="Heading3"/>
        <w:rPr/>
      </w:pPr>
      <w:bookmarkStart w:id="40" w:name="__RefHeading___Toc2383_3499696116"/>
      <w:bookmarkStart w:id="41" w:name="_Toc108959193"/>
      <w:bookmarkEnd w:id="40"/>
      <w:r>
        <w:rPr/>
        <w:t>4.2.2 frmbuf_rd</w:t>
      </w:r>
      <w:bookmarkEnd w:id="41"/>
    </w:p>
    <w:p>
      <w:pPr>
        <w:pStyle w:val="TextBody"/>
        <w:ind w:left="1560" w:right="-330" w:hanging="0"/>
        <w:jc w:val="left"/>
        <w:rPr>
          <w:rFonts w:ascii="Cambria" w:hAnsi="Cambria"/>
        </w:rPr>
      </w:pPr>
      <w:r>
        <w:rPr>
          <w:rFonts w:ascii="Cambria" w:hAnsi="Cambria"/>
          <w:b/>
          <w:bCs/>
          <w:lang w:val="en"/>
        </w:rPr>
        <w:t>Address</w:t>
      </w:r>
      <w:r>
        <w:rPr>
          <w:rFonts w:ascii="Cambria" w:hAnsi="Cambria"/>
          <w:lang w:val="en"/>
        </w:rPr>
        <w:t>: sdi0(0xb02d0000) sdi1(0xb02f0000) sdi2(0xb0310000) sdi3(0xb0330000) sdi4(0xb03a0000) sdi5(0xb03c0000) sdi6(0xb03e0000) sdi7(0xb0400000)</w:t>
      </w:r>
    </w:p>
    <w:p>
      <w:pPr>
        <w:pStyle w:val="TextBody"/>
        <w:ind w:left="1560" w:right="-330" w:hanging="0"/>
        <w:jc w:val="left"/>
        <w:rPr>
          <w:rFonts w:ascii="Cambria" w:hAnsi="Cambria"/>
        </w:rPr>
      </w:pPr>
      <w:r>
        <w:rPr>
          <w:rFonts w:ascii="Cambria" w:hAnsi="Cambria"/>
          <w:b/>
          <w:bCs/>
          <w:lang w:val="en"/>
        </w:rPr>
        <w:t>Support Format</w:t>
      </w:r>
      <w:r>
        <w:rPr>
          <w:rFonts w:ascii="Cambria" w:hAnsi="Cambria"/>
          <w:lang w:val="en"/>
        </w:rPr>
        <w:t>: Y_UV10, Y_UV8</w:t>
      </w:r>
    </w:p>
    <w:p>
      <w:pPr>
        <w:pStyle w:val="TextBody"/>
        <w:ind w:left="1560" w:right="-330" w:hanging="0"/>
        <w:jc w:val="left"/>
        <w:rPr>
          <w:rFonts w:ascii="Cambria" w:hAnsi="Cambria"/>
          <w:lang w:val="en"/>
        </w:rPr>
      </w:pPr>
      <w:r>
        <w:rPr>
          <w:rFonts w:ascii="Cambria" w:hAnsi="Cambria"/>
          <w:lang w:val="en"/>
        </w:rPr>
        <w:t>refer to document (pg278-v-frmbuf.pd) provided by Xilinx</w:t>
      </w:r>
    </w:p>
    <w:p>
      <w:pPr>
        <w:pStyle w:val="Heading3"/>
        <w:rPr/>
      </w:pPr>
      <w:bookmarkStart w:id="42" w:name="__RefHeading___Toc2385_3499696116"/>
      <w:bookmarkStart w:id="43" w:name="_Toc108959194"/>
      <w:bookmarkEnd w:id="42"/>
      <w:r>
        <w:rPr/>
        <w:t>4.2.3 mix</w:t>
      </w:r>
      <w:bookmarkEnd w:id="43"/>
    </w:p>
    <w:p>
      <w:pPr>
        <w:pStyle w:val="TextBody"/>
        <w:ind w:left="1560" w:hanging="0"/>
        <w:rPr>
          <w:rFonts w:ascii="Cambria" w:hAnsi="Cambria" w:eastAsia="Noto Sans CJK SC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Address: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 xml:space="preserve"> 0xb02e0000</w:t>
      </w:r>
    </w:p>
    <w:p>
      <w:pPr>
        <w:pStyle w:val="TextBody"/>
        <w:ind w:left="1560" w:hanging="0"/>
        <w:rPr>
          <w:rFonts w:ascii="Cambria" w:hAnsi="Cambria" w:eastAsia="Noto Sans CJK SC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Primary video format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YUV4:2:2 10bits</w:t>
      </w:r>
    </w:p>
    <w:p>
      <w:pPr>
        <w:pStyle w:val="TextBody"/>
        <w:ind w:left="1560" w:hanging="0"/>
        <w:rPr>
          <w:rFonts w:ascii="Cambria" w:hAnsi="Cambria" w:eastAsia="Noto Sans CJK SC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Overlay layer1 format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BGRA8</w:t>
      </w:r>
    </w:p>
    <w:p>
      <w:pPr>
        <w:pStyle w:val="TextBody"/>
        <w:ind w:left="1560" w:hanging="0"/>
        <w:rPr>
          <w:rFonts w:ascii="Cambria" w:hAnsi="Cambria" w:eastAsia="Noto Sans CJK SC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Maximum resolution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1920x1080</w:t>
      </w:r>
    </w:p>
    <w:p>
      <w:pPr>
        <w:pStyle w:val="TextBody"/>
        <w:ind w:left="1560" w:hanging="0"/>
        <w:rPr>
          <w:rFonts w:ascii="Cambria" w:hAnsi="Cambria" w:eastAsia="Noto Sans CJK SC" w:cs="Lohit Devanagari"/>
          <w:sz w:val="24"/>
          <w:szCs w:val="24"/>
          <w:lang w:val="en"/>
        </w:rPr>
      </w:pPr>
      <w:r>
        <w:rPr>
          <w:rFonts w:eastAsia="Noto Sans CJK SC" w:cs="Lohit Devanagari" w:ascii="Cambria" w:hAnsi="Cambria"/>
          <w:sz w:val="24"/>
          <w:szCs w:val="24"/>
          <w:lang w:val="en"/>
        </w:rPr>
        <w:t>refer to document (pg243-v-mix.pdf) provided by Xilinx</w:t>
      </w:r>
    </w:p>
    <w:p>
      <w:pPr>
        <w:pStyle w:val="TextBody"/>
        <w:ind w:left="1560" w:hanging="0"/>
        <w:rPr>
          <w:rFonts w:ascii="Cambria" w:hAnsi="Cambria" w:eastAsia="Noto Sans CJK SC"/>
          <w:lang w:val="en"/>
        </w:rPr>
      </w:pPr>
      <w:r>
        <w:rPr>
          <w:rFonts w:eastAsia="Noto Sans CJK SC" w:ascii="Cambria" w:hAnsi="Cambria"/>
          <w:lang w:val="en"/>
        </w:rPr>
      </w:r>
    </w:p>
    <w:p>
      <w:pPr>
        <w:pStyle w:val="Heading3"/>
        <w:rPr/>
      </w:pPr>
      <w:bookmarkStart w:id="44" w:name="__RefHeading___Toc2387_3499696116"/>
      <w:bookmarkStart w:id="45" w:name="_Toc108959195"/>
      <w:bookmarkEnd w:id="44"/>
      <w:r>
        <w:rPr/>
        <w:t>4.2.4 uhdsdi_tx</w:t>
      </w:r>
      <w:bookmarkEnd w:id="45"/>
    </w:p>
    <w:p>
      <w:pPr>
        <w:pStyle w:val="TextBody"/>
        <w:ind w:left="1560" w:hanging="0"/>
        <w:jc w:val="left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Address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sdi0(0xa0040000) sdi1(0xa0060000) sdi2(0xa0080000) sdi3(0xa00a0000) sdi4(0xa0100000) sdi5(0xa0120000) sdi6(0xa0140000) sdi7(0xa0160000)</w:t>
      </w:r>
    </w:p>
    <w:p>
      <w:pPr>
        <w:pStyle w:val="TextBody"/>
        <w:ind w:left="1560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Mode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3G SDI 10bits</w:t>
      </w:r>
    </w:p>
    <w:p>
      <w:pPr>
        <w:pStyle w:val="TextBody"/>
        <w:ind w:left="1560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format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NV16_10LE32</w:t>
      </w:r>
    </w:p>
    <w:p>
      <w:pPr>
        <w:pStyle w:val="TextBody"/>
        <w:ind w:left="1560" w:hanging="0"/>
        <w:rPr>
          <w:rFonts w:ascii="Cambria" w:hAnsi="Cambria"/>
        </w:rPr>
      </w:pPr>
      <w:r>
        <w:rPr>
          <w:rFonts w:eastAsia="Noto Sans CJK SC" w:cs="Lohit Devanagari" w:ascii="Cambria" w:hAnsi="Cambria"/>
          <w:sz w:val="24"/>
          <w:szCs w:val="24"/>
          <w:lang w:val="en"/>
        </w:rPr>
        <w:t>refer to document (pg289-v-smpte-uhdsdi-tx-ss.pdf) provided by Xilinx</w:t>
      </w:r>
    </w:p>
    <w:p>
      <w:pPr>
        <w:pStyle w:val="Heading3"/>
        <w:rPr/>
      </w:pPr>
      <w:bookmarkStart w:id="46" w:name="__RefHeading___Toc2389_3499696116"/>
      <w:bookmarkStart w:id="47" w:name="_Toc108959196"/>
      <w:bookmarkEnd w:id="46"/>
      <w:r>
        <w:rPr/>
        <w:t xml:space="preserve">4.2.5 </w:t>
      </w:r>
      <w:r>
        <w:rPr>
          <w:lang w:val="en"/>
        </w:rPr>
        <w:t>sdi_anc_tx</w:t>
      </w:r>
      <w:bookmarkEnd w:id="47"/>
    </w:p>
    <w:p>
      <w:pPr>
        <w:pStyle w:val="TextBody"/>
        <w:ind w:left="1560" w:hanging="0"/>
        <w:jc w:val="left"/>
        <w:rPr>
          <w:rFonts w:ascii="Cambria" w:hAnsi="Cambria" w:eastAsia="Noto Sans CJK SC"/>
          <w:sz w:val="28"/>
          <w:szCs w:val="28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Address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sdi0(0xa01c0000) sdi1(0xa01d0000) sdi2(0xa01e0000) sdi3(0xa01f0000) sdi4(0xa0200000) sdi5(0xa0210000) sdi6(0xa0220000) sdi7(0xa0230000)</w:t>
      </w:r>
    </w:p>
    <w:p>
      <w:pPr>
        <w:pStyle w:val="TextBody"/>
        <w:ind w:left="1560" w:hanging="0"/>
        <w:jc w:val="left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data format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64bits unsigned interger. Microseconds of the epoch time.</w:t>
      </w:r>
    </w:p>
    <w:p>
      <w:pPr>
        <w:pStyle w:val="Heading3"/>
        <w:rPr/>
      </w:pPr>
      <w:bookmarkStart w:id="48" w:name="__RefHeading___Toc2391_3499696116"/>
      <w:bookmarkStart w:id="49" w:name="_Toc108959197"/>
      <w:bookmarkEnd w:id="48"/>
      <w:r>
        <w:rPr/>
        <w:t>4.2.6 IIo sensor</w:t>
      </w:r>
      <w:bookmarkEnd w:id="49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CPU:/sys/bus/iio/devices/iio\:device0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Power Current Sensor:/sys/bus/iio/devices/iio\:device1</w:t>
      </w:r>
    </w:p>
    <w:p>
      <w:pPr>
        <w:pStyle w:val="Heading3"/>
        <w:rPr/>
      </w:pPr>
      <w:bookmarkStart w:id="50" w:name="__RefHeading___Toc2393_3499696116"/>
      <w:bookmarkStart w:id="51" w:name="_Toc108959198"/>
      <w:bookmarkEnd w:id="50"/>
      <w:r>
        <w:rPr/>
        <w:t>4.2.7 pdma</w:t>
      </w:r>
      <w:bookmarkEnd w:id="51"/>
    </w:p>
    <w:p>
      <w:pPr>
        <w:pStyle w:val="TextBody"/>
        <w:ind w:left="1440" w:hanging="0"/>
        <w:rPr>
          <w:rFonts w:ascii="Cambria" w:hAnsi="Cambria" w:eastAsia="Noto Sans CJK SC"/>
        </w:rPr>
      </w:pPr>
      <w:r>
        <w:rPr>
          <w:rFonts w:eastAsia="Noto Sans CJK SC" w:cs="Lohit Devanagari" w:ascii="Cambria" w:hAnsi="Cambria"/>
          <w:sz w:val="24"/>
          <w:szCs w:val="24"/>
        </w:rPr>
        <w:t>It is a user interface to transfer a DAM address of the user space to the physical address.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</w:rPr>
        <w:t>Device</w:t>
      </w:r>
      <w:r>
        <w:rPr>
          <w:rFonts w:eastAsia="Noto Sans CJK SC" w:cs="Lohit Devanagari" w:ascii="Cambria" w:hAnsi="Cambria"/>
          <w:sz w:val="24"/>
          <w:szCs w:val="24"/>
        </w:rPr>
        <w:t>: /</w:t>
      </w:r>
      <w:r>
        <w:rPr>
          <w:rFonts w:eastAsia="Noto Sans CJK SC" w:cs="Lohit Devanagari" w:ascii="Cambria" w:hAnsi="Cambria"/>
          <w:i/>
          <w:iCs/>
          <w:sz w:val="24"/>
          <w:szCs w:val="24"/>
        </w:rPr>
        <w:t>dev</w:t>
      </w:r>
      <w:r>
        <w:rPr>
          <w:rFonts w:eastAsia="Noto Sans CJK SC" w:cs="Lohit Devanagari" w:ascii="Cambria" w:hAnsi="Cambria"/>
          <w:sz w:val="24"/>
          <w:szCs w:val="24"/>
        </w:rPr>
        <w:t>/pdma0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</w:rPr>
        <w:t>ioctl cmd</w:t>
      </w:r>
      <w:r>
        <w:rPr>
          <w:rFonts w:eastAsia="Noto Sans CJK SC" w:cs="Lohit Devanagari" w:ascii="Cambria" w:hAnsi="Cambria"/>
          <w:sz w:val="24"/>
          <w:szCs w:val="24"/>
        </w:rPr>
        <w:t>: 0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</w:rPr>
        <w:t>ioctl parameters</w:t>
      </w:r>
      <w:r>
        <w:rPr>
          <w:rFonts w:eastAsia="Noto Sans CJK SC" w:cs="Lohit Devanagari" w:ascii="Cambria" w:hAnsi="Cambria"/>
          <w:sz w:val="24"/>
          <w:szCs w:val="24"/>
        </w:rPr>
        <w:t>: struct{guint64 param_in; guint64 param_out}</w:t>
      </w:r>
    </w:p>
    <w:p>
      <w:pPr>
        <w:pStyle w:val="TextBody"/>
        <w:ind w:left="1440" w:hanging="0"/>
        <w:rPr>
          <w:rFonts w:ascii="Cambria" w:hAnsi="Cambria" w:eastAsia="Noto Sans CJK SC"/>
        </w:rPr>
      </w:pPr>
      <w:r>
        <w:rPr>
          <w:rFonts w:eastAsia="Noto Sans CJK SC" w:cs="Lohit Devanagari" w:ascii="Cambria" w:hAnsi="Cambria"/>
          <w:sz w:val="24"/>
          <w:szCs w:val="24"/>
        </w:rPr>
        <w:t>param_in: the dma user-space address.</w:t>
      </w:r>
    </w:p>
    <w:p>
      <w:pPr>
        <w:pStyle w:val="TextBody"/>
        <w:ind w:left="1440" w:hanging="0"/>
        <w:rPr>
          <w:rFonts w:ascii="Cambria" w:hAnsi="Cambria" w:eastAsia="Noto Sans CJK SC" w:cs="Lohit Devanagari"/>
          <w:sz w:val="24"/>
          <w:szCs w:val="24"/>
        </w:rPr>
      </w:pPr>
      <w:r>
        <w:rPr>
          <w:rFonts w:eastAsia="Noto Sans CJK SC" w:cs="Lohit Devanagari" w:ascii="Cambria" w:hAnsi="Cambria"/>
          <w:sz w:val="24"/>
          <w:szCs w:val="24"/>
        </w:rPr>
        <w:t>param_out: the dma physical address</w:t>
      </w:r>
    </w:p>
    <w:p>
      <w:pPr>
        <w:pStyle w:val="TextBody"/>
        <w:ind w:left="1440" w:hanging="0"/>
        <w:rPr>
          <w:rFonts w:ascii="Cambria" w:hAnsi="Cambria" w:eastAsia="Noto Sans CJK SC"/>
        </w:rPr>
      </w:pPr>
      <w:r>
        <w:rPr>
          <w:rFonts w:eastAsia="Noto Sans CJK SC" w:ascii="Cambria" w:hAnsi="Cambria"/>
        </w:rPr>
      </w:r>
    </w:p>
    <w:p>
      <w:pPr>
        <w:pStyle w:val="Heading3"/>
        <w:rPr/>
      </w:pPr>
      <w:bookmarkStart w:id="52" w:name="__RefHeading___Toc2395_3499696116"/>
      <w:bookmarkStart w:id="53" w:name="_Toc108959199"/>
      <w:bookmarkEnd w:id="52"/>
      <w:r>
        <w:rPr/>
        <w:t>4.2.8 Reserve memory</w:t>
      </w:r>
      <w:bookmarkEnd w:id="53"/>
    </w:p>
    <w:p>
      <w:pPr>
        <w:pStyle w:val="TextBody"/>
        <w:ind w:left="1440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reserve memory physical address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:0x70000000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reserve memory size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0xff00000</w:t>
      </w:r>
    </w:p>
    <w:p>
      <w:pPr>
        <w:pStyle w:val="Heading3"/>
        <w:rPr/>
      </w:pPr>
      <w:bookmarkStart w:id="54" w:name="__RefHeading___Toc6414_1605989181"/>
      <w:bookmarkStart w:id="55" w:name="_Toc108959200"/>
      <w:bookmarkEnd w:id="54"/>
      <w:r>
        <w:rPr/>
        <w:t>4.2.9 Watchdog</w:t>
      </w:r>
      <w:bookmarkEnd w:id="55"/>
    </w:p>
    <w:p>
      <w:pPr>
        <w:pStyle w:val="TextBody"/>
        <w:ind w:left="1440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Device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/</w:t>
      </w: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dev/watchdog0, /dev/watchdog1</w:t>
      </w:r>
    </w:p>
    <w:p>
      <w:pPr>
        <w:pStyle w:val="TextBody"/>
        <w:ind w:left="1440" w:hanging="0"/>
        <w:rPr>
          <w:rFonts w:ascii="Cambria" w:hAnsi="Cambria" w:eastAsia="Noto Sans CJK SC"/>
          <w:i/>
          <w:i/>
          <w:iCs/>
          <w:lang w:val="en"/>
        </w:rPr>
      </w:pP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watchdog0 is controlled by OS.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Watchdog1 can be controlled by the user.</w:t>
      </w:r>
    </w:p>
    <w:p>
      <w:pPr>
        <w:pStyle w:val="Heading1"/>
        <w:rPr/>
      </w:pPr>
      <w:bookmarkStart w:id="56" w:name="__RefHeading___Toc6416_1605989181"/>
      <w:bookmarkStart w:id="57" w:name="_Toc108959201"/>
      <w:bookmarkEnd w:id="56"/>
      <w:r>
        <w:rPr/>
        <w:t>5   Programming</w:t>
      </w:r>
      <w:bookmarkEnd w:id="57"/>
    </w:p>
    <w:p>
      <w:pPr>
        <w:pStyle w:val="Heading2"/>
        <w:rPr/>
      </w:pPr>
      <w:bookmarkStart w:id="58" w:name="__RefHeading___Toc6418_1605989181"/>
      <w:bookmarkStart w:id="59" w:name="_Toc108959202"/>
      <w:bookmarkEnd w:id="58"/>
      <w:r>
        <w:rPr/>
        <w:t>5.1 A simple firmware</w:t>
      </w:r>
      <w:bookmarkEnd w:id="59"/>
    </w:p>
    <w:p>
      <w:pPr>
        <w:pStyle w:val="Heading3"/>
        <w:rPr/>
      </w:pPr>
      <w:bookmarkStart w:id="60" w:name="__RefHeading___Toc6420_1605989181"/>
      <w:bookmarkStart w:id="61" w:name="_Toc108959203"/>
      <w:bookmarkEnd w:id="60"/>
      <w:r>
        <w:rPr/>
        <w:t>5.1.1 Edit</w:t>
      </w:r>
      <w:bookmarkEnd w:id="61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Install Atom as the SDK editor.  Install Atom requirement plugin.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Create the Project Folder and Add this project folder into the Atom.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 xml:space="preserve">create a new file ‘Makefile’ and a folder ‘src’ in this project folder. 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Create a source file ‘main.c’ in the folder ‘src’.</w:t>
      </w:r>
    </w:p>
    <w:p>
      <w:pPr>
        <w:pStyle w:val="TextBody"/>
        <w:ind w:left="1440" w:hanging="0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edit Makefile: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TARGET := $(notdir $(CURDIR))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CSOURCES := $(wildcard src/*.c)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COBJECTS := $(CSOURCES:%.c=%.o)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CPPSOURCES := $(wildcard src/*.cpp)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CPPOBJECTS := $(CPPSOURCES:%.cpp=%.o)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CFLAGS := -O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 xml:space="preserve">LDFLAGS := 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 xml:space="preserve">LIBS := 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.PHONY: $(TARGET)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$(TARGET): $(COBJECTS) $(CPPOBJECTS)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$(CXX) -o $@ $^ $(LDFLAGS) $(LIBS)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$(COBJECTS): %.o: %.c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$(CC) $(CFLAGS) -o $@ -c $&lt;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$(CPPOBJECTS): %.o: %.cpp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$(CXX) $(CFLAGS) -o $@ -c $&lt;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clean: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rm -rf *~ .dep $(COBJECTS) $(CPPOBJECTS) $(TARGET)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edit the main.c: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#include &lt;stdio.h&gt;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int main()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{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printf(“hello world!\n”);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return 0;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}</w:t>
      </w:r>
    </w:p>
    <w:p>
      <w:pPr>
        <w:pStyle w:val="Heading3"/>
        <w:rPr/>
      </w:pPr>
      <w:bookmarkStart w:id="62" w:name="__RefHeading___Toc6422_1605989181"/>
      <w:bookmarkStart w:id="63" w:name="_Toc108959204"/>
      <w:bookmarkEnd w:id="62"/>
      <w:r>
        <w:rPr/>
        <w:t>5.1.2 Compile</w:t>
      </w:r>
      <w:bookmarkEnd w:id="63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Open Terminal and Go to your project folder. Run “make”.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Then you get a executable file ‘&lt;your-project-folder&gt;’ in &lt;your-project-folder&gt;.</w:t>
      </w:r>
    </w:p>
    <w:p>
      <w:pPr>
        <w:pStyle w:val="Heading3"/>
        <w:rPr/>
      </w:pPr>
      <w:bookmarkStart w:id="64" w:name="__RefHeading___Toc6424_1605989181"/>
      <w:bookmarkStart w:id="65" w:name="_Toc108959205"/>
      <w:bookmarkEnd w:id="64"/>
      <w:r>
        <w:rPr/>
        <w:t>5.1.3 Run firmware</w:t>
      </w:r>
      <w:bookmarkEnd w:id="65"/>
    </w:p>
    <w:p>
      <w:pPr>
        <w:pStyle w:val="TextBody"/>
        <w:widowControl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140"/>
        <w:ind w:left="1843" w:hanging="305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Download the executable file to /</w:t>
      </w:r>
      <w:r>
        <w:rPr>
          <w:rFonts w:ascii="Cambria" w:hAnsi="Cambria"/>
          <w:i/>
          <w:iCs/>
        </w:rPr>
        <w:t>usr/local/bin in the VCU with the sftp client software</w:t>
      </w:r>
    </w:p>
    <w:p>
      <w:pPr>
        <w:pStyle w:val="TextBody"/>
        <w:widowControl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140"/>
        <w:ind w:left="1843" w:right="-46" w:hanging="305"/>
        <w:jc w:val="left"/>
        <w:textAlignment w:val="auto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Open GTKTerm and connect to the VCU with the USB debug port.</w:t>
      </w:r>
    </w:p>
    <w:p>
      <w:pPr>
        <w:pStyle w:val="TextBody"/>
        <w:widowControl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140"/>
        <w:ind w:left="1843" w:right="-46" w:hanging="305"/>
        <w:jc w:val="left"/>
        <w:textAlignment w:val="auto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(e.g /dev/ttyUSB0)</w:t>
      </w:r>
    </w:p>
    <w:p>
      <w:pPr>
        <w:pStyle w:val="TextBody"/>
        <w:widowControl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140"/>
        <w:ind w:left="1843" w:hanging="305"/>
        <w:jc w:val="left"/>
        <w:textAlignment w:val="auto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Disable the original VCU firmware in /etc/init.d/loaduserapp.sh and reboot the VCU</w:t>
      </w:r>
    </w:p>
    <w:p>
      <w:pPr>
        <w:pStyle w:val="TextBody"/>
        <w:widowControl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140"/>
        <w:ind w:left="1843" w:hanging="305"/>
        <w:jc w:val="left"/>
        <w:textAlignment w:val="auto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go to the folder /usr/local/bin and run your application</w:t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Heading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3"/>
          <w:type w:val="continuous"/>
          <w:pgSz w:w="11906" w:h="16838"/>
          <w:pgMar w:left="1440" w:right="1440" w:header="708" w:top="1729" w:footer="0" w:bottom="1712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  <w:tab w:val="left" w:pos="8565" w:leader="none"/>
        </w:tabs>
        <w:rPr/>
      </w:pPr>
      <w:r>
        <w:rPr/>
      </w:r>
    </w:p>
    <w:sectPr>
      <w:type w:val="continuous"/>
      <w:pgSz w:w="11906" w:h="16838"/>
      <w:pgMar w:left="1440" w:right="1440" w:header="708" w:top="1729" w:footer="0" w:bottom="1712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640" w:type="dxa"/>
      <w:jc w:val="left"/>
      <w:tblInd w:w="-289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954"/>
      <w:gridCol w:w="5415"/>
      <w:gridCol w:w="2271"/>
    </w:tblGrid>
    <w:tr>
      <w:trPr>
        <w:trHeight w:val="1266" w:hRule="atLeast"/>
      </w:trPr>
      <w:tc>
        <w:tcPr>
          <w:tcW w:w="1954" w:type="dxa"/>
          <w:vMerge w:val="restart"/>
          <w:tcBorders/>
        </w:tcPr>
        <w:p>
          <w:pPr>
            <w:pStyle w:val="Header"/>
            <w:rPr/>
          </w:pPr>
          <w:r>
            <w:rPr/>
            <w:t xml:space="preserve"> </w:t>
          </w:r>
          <w:r>
            <w:rPr/>
            <w:drawing>
              <wp:inline distT="0" distB="0" distL="0" distR="0">
                <wp:extent cx="1103630" cy="829310"/>
                <wp:effectExtent l="0" t="0" r="0" b="0"/>
                <wp:docPr id="2" name="Picture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tcBorders/>
          <w:vAlign w:val="center"/>
        </w:tcPr>
        <w:p>
          <w:pPr>
            <w:pStyle w:val="Header"/>
            <w:ind w:right="-108" w:hanging="0"/>
            <w:jc w:val="center"/>
            <w:rPr>
              <w:rFonts w:cs="Arial"/>
              <w:b/>
              <w:b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</w:rPr>
            <w:t>SDK and System Resources</w:t>
          </w:r>
        </w:p>
      </w:tc>
      <w:tc>
        <w:tcPr>
          <w:tcW w:w="2271" w:type="dxa"/>
          <w:tcBorders/>
          <w:vAlign w:val="center"/>
        </w:tcPr>
        <w:p>
          <w:pPr>
            <w:pStyle w:val="Header"/>
            <w:ind w:right="-108" w:hanging="0"/>
            <w:rPr>
              <w:rFonts w:cs="Arial"/>
              <w:b/>
              <w:b/>
            </w:rPr>
          </w:pPr>
          <w:r>
            <w:rPr>
              <w:rFonts w:cs="Arial"/>
              <w:b/>
            </w:rPr>
            <w:t xml:space="preserve">Document No. </w:t>
          </w:r>
        </w:p>
        <w:p>
          <w:pPr>
            <w:pStyle w:val="Header"/>
            <w:ind w:right="-108" w:hanging="0"/>
            <w:rPr>
              <w:rFonts w:cs="Arial"/>
              <w:b/>
              <w:b/>
            </w:rPr>
          </w:pPr>
          <w:r>
            <w:rPr>
              <w:rFonts w:cs="Arial"/>
              <w:b/>
            </w:rPr>
          </w:r>
        </w:p>
        <w:p>
          <w:pPr>
            <w:pStyle w:val="Header"/>
            <w:ind w:right="-108" w:hanging="0"/>
            <w:rPr>
              <w:rFonts w:cs="Arial"/>
              <w:b/>
              <w:b/>
              <w:lang w:val="en-US"/>
            </w:rPr>
          </w:pPr>
          <w:r>
            <w:rPr>
              <w:rFonts w:cs="Arial"/>
              <w:b/>
            </w:rPr>
            <w:t>VCUB3</w:t>
          </w:r>
          <w:r>
            <w:rPr>
              <w:rFonts w:cs="Arial"/>
              <w:b/>
              <w:lang w:val="en-US"/>
            </w:rPr>
            <w:t>-SDK-00</w:t>
          </w:r>
        </w:p>
        <w:p>
          <w:pPr>
            <w:pStyle w:val="NoSpacing"/>
            <w:rPr/>
          </w:pPr>
          <w:r>
            <w:rPr/>
            <w:t>Revision 00</w:t>
          </w:r>
        </w:p>
      </w:tc>
    </w:tr>
    <w:tr>
      <w:trPr>
        <w:trHeight w:val="555" w:hRule="atLeast"/>
      </w:trPr>
      <w:tc>
        <w:tcPr>
          <w:tcW w:w="1954" w:type="dxa"/>
          <w:vMerge w:val="continue"/>
          <w:tcBorders/>
        </w:tcPr>
        <w:p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5415" w:type="dxa"/>
          <w:tcBorders/>
          <w:vAlign w:val="center"/>
        </w:tcPr>
        <w:p>
          <w:pPr>
            <w:pStyle w:val="Header"/>
            <w:ind w:right="-108" w:hanging="0"/>
            <w:rPr>
              <w:rFonts w:cs="Arial"/>
              <w:b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AUTHOR: Chen Yong</w:t>
          </w:r>
        </w:p>
      </w:tc>
      <w:tc>
        <w:tcPr>
          <w:tcW w:w="2271" w:type="dxa"/>
          <w:tcBorders/>
          <w:vAlign w:val="center"/>
        </w:tcPr>
        <w:p>
          <w:pPr>
            <w:pStyle w:val="Header"/>
            <w:ind w:right="-108" w:hanging="0"/>
            <w:rPr>
              <w:rFonts w:cs="Arial"/>
              <w:b/>
              <w:b/>
              <w:sz w:val="24"/>
              <w:szCs w:val="24"/>
            </w:rPr>
          </w:pPr>
          <w:r>
            <w:rPr/>
            <w:t xml:space="preserve">PAGE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5</w:t>
          </w:r>
          <w:r>
            <w:rPr/>
            <w:fldChar w:fldCharType="end"/>
          </w:r>
          <w:r>
            <w:rPr/>
            <w:t xml:space="preserve"> of 12</w:t>
          </w:r>
        </w:p>
      </w:tc>
    </w:tr>
  </w:tbl>
  <w:p>
    <w:pPr>
      <w:pStyle w:val="Header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29"/>
        </w:tabs>
        <w:ind w:left="20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09"/>
        </w:tabs>
        <w:ind w:left="31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69"/>
        </w:tabs>
        <w:ind w:left="34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189"/>
        </w:tabs>
        <w:ind w:left="41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49"/>
        </w:tabs>
        <w:ind w:left="4549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SG" w:eastAsia="zh-CN" w:bidi="t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atha" w:asciiTheme="minorHAnsi" w:cstheme="minorBidi" w:eastAsiaTheme="minorHAnsi" w:hAnsiTheme="minorHAnsi"/>
        <w:szCs w:val="22"/>
        <w:lang w:val="en-S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1f5e"/>
    <w:pPr>
      <w:widowControl/>
      <w:suppressAutoHyphens w:val="true"/>
      <w:bidi w:val="0"/>
      <w:spacing w:before="0" w:after="0"/>
      <w:jc w:val="both"/>
    </w:pPr>
    <w:rPr>
      <w:rFonts w:ascii="Cambria" w:hAnsi="Cambria" w:eastAsia="Calibri" w:cs="Latha" w:cstheme="minorBidi" w:eastAsiaTheme="minorHAnsi"/>
      <w:color w:val="auto"/>
      <w:kern w:val="0"/>
      <w:sz w:val="22"/>
      <w:szCs w:val="22"/>
      <w:lang w:val="en-SG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b27"/>
    <w:pPr>
      <w:keepNext w:val="true"/>
      <w:keepLines/>
      <w:spacing w:lineRule="auto" w:line="276" w:before="120" w:after="120"/>
      <w:ind w:left="993" w:hanging="284"/>
      <w:outlineLvl w:val="0"/>
    </w:pPr>
    <w:rPr>
      <w:rFonts w:eastAsia="等线 Light" w:cs="Latha" w:cstheme="majorBidi" w:eastAsiaTheme="majorEastAsia"/>
      <w:b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153c"/>
    <w:pPr>
      <w:keepNext w:val="true"/>
      <w:keepLines/>
      <w:tabs>
        <w:tab w:val="clear" w:pos="720"/>
        <w:tab w:val="left" w:pos="851" w:leader="none"/>
      </w:tabs>
      <w:spacing w:before="120" w:after="120"/>
      <w:ind w:left="851" w:firstLine="142"/>
      <w:outlineLvl w:val="1"/>
    </w:pPr>
    <w:rPr>
      <w:rFonts w:eastAsia="等线 Light" w:cs="Latha" w:cstheme="majorBidi" w:eastAsiaTheme="majorEastAsia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66e0c"/>
    <w:pPr>
      <w:keepNext w:val="true"/>
      <w:keepLines/>
      <w:spacing w:lineRule="auto" w:line="276" w:before="160" w:after="120"/>
      <w:ind w:left="3000" w:hanging="1724"/>
      <w:outlineLvl w:val="2"/>
    </w:pPr>
    <w:rPr>
      <w:rFonts w:eastAsia="等线 Light" w:cs="Latha" w:cstheme="majorBidi" w:eastAsiaTheme="majorEastAs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be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等线 Light" w:cs="Latha" w:asciiTheme="majorHAnsi" w:cstheme="majorBidi" w:eastAsiaTheme="majorEastAsia" w:hAnsiTheme="maj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be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等线 Light" w:cs="Latha" w:asciiTheme="majorHAnsi" w:cstheme="majorBidi" w:eastAsiaTheme="majorEastAsia" w:hAnsiTheme="maj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be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等线 Light" w:cs="Latha" w:asciiTheme="majorHAnsi" w:cstheme="majorBidi" w:eastAsiaTheme="majorEastAsia" w:hAnsiTheme="majorHAns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be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等线 Light" w:cs="Latha"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be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等线 Light" w:cs="Latha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be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等线 Light" w:cs="Latha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2226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22265"/>
    <w:rPr/>
  </w:style>
  <w:style w:type="character" w:styleId="TitleChar" w:customStyle="1">
    <w:name w:val="Title Char"/>
    <w:basedOn w:val="DefaultParagraphFont"/>
    <w:link w:val="Title"/>
    <w:qFormat/>
    <w:rsid w:val="00822265"/>
    <w:rPr>
      <w:rFonts w:ascii="Arial" w:hAnsi="Arial" w:eastAsia="宋体" w:cs="Times New Roman"/>
      <w:szCs w:val="20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33b27"/>
    <w:rPr>
      <w:rFonts w:ascii="Cambria" w:hAnsi="Cambria" w:eastAsia="等线 Light" w:cs="Latha" w:cstheme="majorBidi" w:eastAsiaTheme="majorEastAsia"/>
      <w:b/>
      <w:sz w:val="28"/>
      <w:szCs w:val="32"/>
      <w:lang w:val="en-GB"/>
    </w:rPr>
  </w:style>
  <w:style w:type="character" w:styleId="Strong">
    <w:name w:val="Strong"/>
    <w:basedOn w:val="DefaultParagraphFont"/>
    <w:qFormat/>
    <w:rsid w:val="0014130b"/>
    <w:rPr>
      <w:rFonts w:ascii="Cambria" w:hAnsi="Cambria"/>
      <w:b/>
      <w:bCs/>
      <w:sz w:val="22"/>
    </w:rPr>
  </w:style>
  <w:style w:type="character" w:styleId="Emphasis">
    <w:name w:val="Emphasis"/>
    <w:basedOn w:val="DefaultParagraphFont"/>
    <w:qFormat/>
    <w:rsid w:val="005f3e8f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b8153c"/>
    <w:rPr>
      <w:rFonts w:ascii="Cambria" w:hAnsi="Cambria" w:eastAsia="等线 Light" w:cs="Latha" w:cstheme="majorBidi" w:eastAsiaTheme="majorEastAsia"/>
      <w:b/>
      <w:color w:val="000000" w:themeColor="text1"/>
      <w:sz w:val="26"/>
      <w:szCs w:val="26"/>
    </w:rPr>
  </w:style>
  <w:style w:type="character" w:styleId="InternetLink">
    <w:name w:val="Hyperlink"/>
    <w:basedOn w:val="DefaultParagraphFont"/>
    <w:uiPriority w:val="99"/>
    <w:unhideWhenUsed/>
    <w:rsid w:val="00c338ad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c66e0c"/>
    <w:rPr>
      <w:rFonts w:ascii="Cambria" w:hAnsi="Cambria" w:eastAsia="等线 Light" w:cs="Latha" w:cstheme="majorBidi" w:eastAsiaTheme="majorEastAsia"/>
      <w:b/>
      <w:sz w:val="24"/>
      <w:szCs w:val="24"/>
    </w:rPr>
  </w:style>
  <w:style w:type="character" w:styleId="BodyTextChar" w:customStyle="1">
    <w:name w:val="Body Text Char"/>
    <w:basedOn w:val="DefaultParagraphFont"/>
    <w:link w:val="BodyText"/>
    <w:qFormat/>
    <w:rsid w:val="00475a9c"/>
    <w:rPr>
      <w:rFonts w:ascii="Arial" w:hAnsi="Arial" w:eastAsia="宋体" w:cs="Times New Roman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qFormat/>
    <w:rsid w:val="005c4309"/>
    <w:rPr/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rsid w:val="00475a9c"/>
    <w:pPr>
      <w:widowControl w:val="false"/>
      <w:spacing w:lineRule="auto" w:line="360" w:before="120" w:after="120"/>
      <w:textAlignment w:val="baseline"/>
    </w:pPr>
    <w:rPr>
      <w:rFonts w:ascii="Arial" w:hAnsi="Arial" w:eastAsia="宋体" w:cs="Times New Roman"/>
      <w:szCs w:val="20"/>
      <w:lang w:val="en-GB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2226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2226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Spacing">
    <w:name w:val="No Spacing"/>
    <w:autoRedefine/>
    <w:uiPriority w:val="1"/>
    <w:qFormat/>
    <w:rsid w:val="00814c7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mbria" w:hAnsi="Cambria" w:eastAsia="宋体" w:cs="Times New Roman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822265"/>
    <w:pPr>
      <w:spacing w:lineRule="auto" w:line="360" w:before="120" w:after="120"/>
      <w:jc w:val="center"/>
    </w:pPr>
    <w:rPr>
      <w:rFonts w:ascii="Arial" w:hAnsi="Arial" w:eastAsia="宋体" w:cs="Times New Roman"/>
      <w:szCs w:val="20"/>
      <w:lang w:val="en-GB"/>
    </w:rPr>
  </w:style>
  <w:style w:type="paragraph" w:styleId="ListParagraph">
    <w:name w:val="List Paragraph"/>
    <w:basedOn w:val="Normal"/>
    <w:autoRedefine/>
    <w:uiPriority w:val="34"/>
    <w:qFormat/>
    <w:rsid w:val="009a496f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9466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SG" w:eastAsia="en-US" w:bidi="ta-IN"/>
    </w:rPr>
  </w:style>
  <w:style w:type="paragraph" w:styleId="Caption1">
    <w:name w:val="caption"/>
    <w:basedOn w:val="Normal"/>
    <w:next w:val="Normal"/>
    <w:qFormat/>
    <w:rsid w:val="005f3e8f"/>
    <w:pPr>
      <w:widowControl w:val="false"/>
      <w:spacing w:lineRule="auto" w:line="360" w:before="120" w:after="120"/>
      <w:textAlignment w:val="baseline"/>
    </w:pPr>
    <w:rPr>
      <w:rFonts w:ascii="Arial" w:hAnsi="Arial" w:eastAsia="宋体" w:cs="Times New Roman"/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338ad"/>
    <w:pPr>
      <w:spacing w:lineRule="auto" w:line="259"/>
    </w:pPr>
    <w:rPr>
      <w:rFonts w:ascii="Calibri Light" w:hAnsi="Calibri Light" w:asciiTheme="majorHAnsi" w:hAnsiTheme="majorHAnsi"/>
      <w:b w:val="false"/>
      <w:lang w:val="en-US"/>
    </w:rPr>
  </w:style>
  <w:style w:type="paragraph" w:styleId="Contents1">
    <w:name w:val="TOC 1"/>
    <w:basedOn w:val="Normal"/>
    <w:next w:val="Normal"/>
    <w:autoRedefine/>
    <w:uiPriority w:val="39"/>
    <w:unhideWhenUsed/>
    <w:rsid w:val="00c75655"/>
    <w:pPr>
      <w:tabs>
        <w:tab w:val="clear" w:pos="720"/>
        <w:tab w:val="left" w:pos="440" w:leader="none"/>
        <w:tab w:val="right" w:pos="9016" w:leader="dot"/>
      </w:tabs>
      <w:spacing w:before="0" w:after="100"/>
    </w:pPr>
    <w:rPr>
      <w:b/>
      <w:bCs/>
    </w:rPr>
  </w:style>
  <w:style w:type="paragraph" w:styleId="Contents2">
    <w:name w:val="TOC 2"/>
    <w:basedOn w:val="Normal"/>
    <w:next w:val="Normal"/>
    <w:autoRedefine/>
    <w:uiPriority w:val="39"/>
    <w:unhideWhenUsed/>
    <w:rsid w:val="00c338ad"/>
    <w:pPr>
      <w:spacing w:before="0" w:after="100"/>
      <w:ind w:left="220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a17cff"/>
    <w:pPr>
      <w:spacing w:before="0" w:after="100"/>
      <w:ind w:left="440" w:hanging="0"/>
    </w:pPr>
    <w:rPr/>
  </w:style>
  <w:style w:type="paragraph" w:styleId="TableContents" w:customStyle="1">
    <w:name w:val="Table Contents"/>
    <w:basedOn w:val="Normal"/>
    <w:qFormat/>
    <w:rsid w:val="00336b1c"/>
    <w:pPr>
      <w:suppressLineNumbers/>
      <w:suppressAutoHyphens w:val="true"/>
      <w:jc w:val="left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222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C7C1-3569-4284-9EFA-75F643E7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LibreOffice/6.4.7.2$Linux_X86_64 LibreOffice_project/40$Build-2</Application>
  <Pages>13</Pages>
  <Words>1082</Words>
  <Characters>6294</Characters>
  <CharactersWithSpaces>7196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2022-07-17T05:14:00Z</dcterms:created>
  <dc:creator>Karthy</dc:creator>
  <dc:description/>
  <dc:language>en-SG</dc:language>
  <cp:lastModifiedBy/>
  <cp:lastPrinted>2022-05-26T04:44:00Z</cp:lastPrinted>
  <dcterms:modified xsi:type="dcterms:W3CDTF">2022-08-10T17:43:54Z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